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jc w:val="center"/>
        <w:rPr>
          <w:rFonts w:ascii="宋体" w:hAnsi="宋体" w:eastAsia="宋体"/>
          <w:sz w:val="44"/>
          <w:szCs w:val="44"/>
        </w:rPr>
      </w:pPr>
      <w:bookmarkStart w:id="0" w:name="_Toc1407340"/>
    </w:p>
    <w:p>
      <w:pPr>
        <w:pStyle w:val="4"/>
        <w:keepNext w:val="0"/>
        <w:keepLines w:val="0"/>
        <w:jc w:val="center"/>
        <w:rPr>
          <w:rFonts w:ascii="宋体" w:hAnsi="宋体" w:eastAsia="宋体"/>
          <w:sz w:val="44"/>
          <w:szCs w:val="44"/>
        </w:rPr>
      </w:pPr>
    </w:p>
    <w:p>
      <w:pPr>
        <w:pStyle w:val="4"/>
        <w:keepNext w:val="0"/>
        <w:keepLines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1" w:name="_Toc2580726"/>
      <w:bookmarkStart w:id="2" w:name="_Toc2580367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淮北市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第四人民医院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门诊楼、综合楼防水工程项目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招标文件</w:t>
      </w:r>
      <w:bookmarkEnd w:id="1"/>
      <w:bookmarkEnd w:id="2"/>
    </w:p>
    <w:p>
      <w:pPr>
        <w:rPr>
          <w:rFonts w:hint="eastAsia" w:ascii="宋体" w:hAnsi="宋体" w:eastAsia="宋体"/>
          <w:sz w:val="52"/>
          <w:szCs w:val="52"/>
          <w:lang w:val="en-US" w:eastAsia="zh-CN"/>
        </w:rPr>
      </w:pPr>
      <w:r>
        <w:rPr>
          <w:rFonts w:hint="eastAsia" w:ascii="宋体" w:hAnsi="宋体"/>
          <w:sz w:val="52"/>
          <w:szCs w:val="52"/>
          <w:lang w:val="en-US" w:eastAsia="zh-CN"/>
        </w:rPr>
        <w:t xml:space="preserve"> </w:t>
      </w:r>
    </w:p>
    <w:p>
      <w:pPr>
        <w:rPr>
          <w:rFonts w:hint="eastAsia" w:ascii="宋体" w:hAnsi="宋体" w:eastAsia="宋体"/>
          <w:sz w:val="52"/>
          <w:szCs w:val="5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</w:t>
      </w:r>
      <w:r>
        <w:rPr>
          <w:b/>
          <w:sz w:val="32"/>
          <w:szCs w:val="32"/>
        </w:rPr>
        <w:t>编号：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【20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】00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jc w:val="center"/>
        <w:rPr>
          <w:rFonts w:ascii="宋体" w:hAnsi="宋体"/>
          <w:b/>
          <w:bCs/>
          <w:kern w:val="0"/>
          <w:sz w:val="30"/>
          <w:szCs w:val="30"/>
        </w:rPr>
      </w:pPr>
    </w:p>
    <w:p>
      <w:pPr>
        <w:jc w:val="center"/>
        <w:rPr>
          <w:rFonts w:ascii="宋体" w:hAnsi="宋体"/>
          <w:b/>
          <w:bCs/>
          <w:kern w:val="0"/>
          <w:sz w:val="30"/>
          <w:szCs w:val="30"/>
        </w:rPr>
      </w:pPr>
    </w:p>
    <w:p>
      <w:pPr>
        <w:jc w:val="center"/>
        <w:rPr>
          <w:rFonts w:ascii="宋体" w:hAnsi="宋体"/>
          <w:b/>
          <w:bCs/>
          <w:kern w:val="0"/>
          <w:sz w:val="30"/>
          <w:szCs w:val="30"/>
        </w:rPr>
      </w:pPr>
    </w:p>
    <w:p>
      <w:pPr>
        <w:jc w:val="center"/>
        <w:rPr>
          <w:rFonts w:ascii="宋体" w:hAnsi="宋体"/>
          <w:b/>
          <w:bCs/>
          <w:kern w:val="0"/>
          <w:sz w:val="30"/>
          <w:szCs w:val="30"/>
        </w:rPr>
      </w:pPr>
    </w:p>
    <w:p>
      <w:pPr>
        <w:jc w:val="center"/>
        <w:rPr>
          <w:rFonts w:ascii="宋体" w:hAnsi="宋体"/>
          <w:b/>
          <w:bCs/>
          <w:kern w:val="0"/>
          <w:sz w:val="30"/>
          <w:szCs w:val="30"/>
        </w:rPr>
      </w:pPr>
    </w:p>
    <w:p>
      <w:pPr>
        <w:jc w:val="center"/>
        <w:rPr>
          <w:rFonts w:ascii="宋体" w:hAnsi="宋体"/>
          <w:b/>
          <w:bCs/>
          <w:kern w:val="0"/>
          <w:sz w:val="30"/>
          <w:szCs w:val="30"/>
        </w:rPr>
      </w:pPr>
    </w:p>
    <w:p>
      <w:pPr>
        <w:jc w:val="center"/>
        <w:rPr>
          <w:rFonts w:ascii="宋体" w:hAnsi="宋体"/>
          <w:b/>
          <w:bCs/>
          <w:kern w:val="0"/>
          <w:sz w:val="30"/>
          <w:szCs w:val="30"/>
        </w:rPr>
      </w:pPr>
    </w:p>
    <w:p>
      <w:pPr>
        <w:jc w:val="center"/>
        <w:rPr>
          <w:rFonts w:ascii="宋体" w:hAnsi="宋体"/>
          <w:b/>
          <w:bCs/>
          <w:kern w:val="0"/>
          <w:sz w:val="30"/>
          <w:szCs w:val="30"/>
        </w:rPr>
      </w:pPr>
    </w:p>
    <w:p>
      <w:pPr>
        <w:jc w:val="center"/>
        <w:rPr>
          <w:rFonts w:ascii="宋体" w:hAnsi="宋体"/>
          <w:b/>
          <w:bCs/>
          <w:kern w:val="0"/>
          <w:sz w:val="30"/>
          <w:szCs w:val="30"/>
        </w:rPr>
      </w:pPr>
    </w:p>
    <w:p>
      <w:pPr>
        <w:jc w:val="center"/>
        <w:rPr>
          <w:rFonts w:ascii="宋体" w:hAnsi="宋体"/>
          <w:b/>
          <w:bCs/>
          <w:kern w:val="0"/>
          <w:sz w:val="30"/>
          <w:szCs w:val="30"/>
        </w:rPr>
      </w:pPr>
    </w:p>
    <w:p>
      <w:pPr>
        <w:jc w:val="center"/>
        <w:rPr>
          <w:rFonts w:ascii="宋体" w:hAnsi="宋体"/>
          <w:b/>
          <w:bCs/>
          <w:kern w:val="0"/>
          <w:sz w:val="30"/>
          <w:szCs w:val="30"/>
        </w:rPr>
      </w:pPr>
      <w:r>
        <w:rPr>
          <w:rFonts w:hint="eastAsia"/>
          <w:b/>
          <w:bCs/>
          <w:sz w:val="30"/>
          <w:lang w:bidi="he-IL"/>
        </w:rPr>
        <w:t>202</w:t>
      </w:r>
      <w:r>
        <w:rPr>
          <w:rFonts w:hint="eastAsia"/>
          <w:b/>
          <w:bCs/>
          <w:sz w:val="30"/>
          <w:lang w:val="en-US" w:eastAsia="zh-CN" w:bidi="he-IL"/>
        </w:rPr>
        <w:t>4</w:t>
      </w:r>
      <w:r>
        <w:rPr>
          <w:b/>
          <w:bCs/>
          <w:sz w:val="30"/>
          <w:lang w:bidi="he-IL"/>
        </w:rPr>
        <w:t>年</w:t>
      </w:r>
      <w:r>
        <w:rPr>
          <w:rFonts w:hint="eastAsia"/>
          <w:b/>
          <w:bCs/>
          <w:sz w:val="30"/>
          <w:lang w:val="en-US" w:eastAsia="zh-CN" w:bidi="he-IL"/>
        </w:rPr>
        <w:t>4</w:t>
      </w:r>
      <w:r>
        <w:rPr>
          <w:b/>
          <w:bCs/>
          <w:sz w:val="30"/>
          <w:lang w:bidi="he-IL"/>
        </w:rPr>
        <w:t>月</w:t>
      </w:r>
      <w:r>
        <w:rPr>
          <w:rFonts w:hint="eastAsia"/>
          <w:b/>
          <w:bCs/>
          <w:sz w:val="30"/>
          <w:lang w:val="en-US" w:eastAsia="zh-CN" w:bidi="he-IL"/>
        </w:rPr>
        <w:t>24</w:t>
      </w:r>
      <w:r>
        <w:rPr>
          <w:rFonts w:hint="eastAsia"/>
          <w:b/>
          <w:bCs/>
          <w:sz w:val="30"/>
          <w:lang w:bidi="he-IL"/>
        </w:rPr>
        <w:t>日</w:t>
      </w:r>
    </w:p>
    <w:p>
      <w:pPr>
        <w:pStyle w:val="13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bookmarkStart w:id="3" w:name="_Toc2580727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投标人须知</w:t>
      </w:r>
      <w:bookmarkEnd w:id="0"/>
      <w:bookmarkEnd w:id="3"/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投标人须知前附表</w:t>
      </w: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（一）本《投标人须知前附表》是对《投标人须知》的具体补充和修改，如有矛盾，应以本《投标人须知前附表》为准。</w:t>
      </w:r>
    </w:p>
    <w:tbl>
      <w:tblPr>
        <w:tblStyle w:val="14"/>
        <w:tblW w:w="815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7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pStyle w:val="3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7302" w:type="dxa"/>
            <w:vAlign w:val="center"/>
          </w:tcPr>
          <w:p>
            <w:pPr>
              <w:pStyle w:val="3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1" w:type="dxa"/>
            <w:vMerge w:val="restart"/>
            <w:vAlign w:val="center"/>
          </w:tcPr>
          <w:p>
            <w:pPr>
              <w:pStyle w:val="3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7302" w:type="dxa"/>
            <w:vAlign w:val="center"/>
          </w:tcPr>
          <w:p>
            <w:pPr>
              <w:pStyle w:val="3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名称：淮北市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第四人民医院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门诊楼、综合楼防水工程项目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1" w:type="dxa"/>
            <w:vMerge w:val="continue"/>
            <w:vAlign w:val="center"/>
          </w:tcPr>
          <w:p>
            <w:pPr>
              <w:pStyle w:val="3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302" w:type="dxa"/>
            <w:vAlign w:val="center"/>
          </w:tcPr>
          <w:p>
            <w:pPr>
              <w:pStyle w:val="3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项目编号：【20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】00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51" w:type="dxa"/>
            <w:vMerge w:val="continue"/>
            <w:vAlign w:val="center"/>
          </w:tcPr>
          <w:p>
            <w:pPr>
              <w:pStyle w:val="3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302" w:type="dxa"/>
            <w:vAlign w:val="center"/>
          </w:tcPr>
          <w:p>
            <w:pPr>
              <w:pStyle w:val="3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项目划分：本项目为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个包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pStyle w:val="3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730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采购单位：淮北市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第四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人民医院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方式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招标办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周凯  13965851718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51" w:type="dxa"/>
            <w:vAlign w:val="center"/>
          </w:tcPr>
          <w:p>
            <w:pPr>
              <w:pStyle w:val="3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</w:t>
            </w:r>
          </w:p>
        </w:tc>
        <w:tc>
          <w:tcPr>
            <w:tcW w:w="7302" w:type="dxa"/>
            <w:vAlign w:val="center"/>
          </w:tcPr>
          <w:p>
            <w:pPr>
              <w:pStyle w:val="3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交货地点：淮北市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第四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人民医院指定地点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51" w:type="dxa"/>
            <w:vAlign w:val="center"/>
          </w:tcPr>
          <w:p>
            <w:pPr>
              <w:pStyle w:val="3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7302" w:type="dxa"/>
            <w:vAlign w:val="center"/>
          </w:tcPr>
          <w:p>
            <w:pPr>
              <w:pStyle w:val="3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投标文件数：正本1份，副本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份，电子文件1份（U盘）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pStyle w:val="3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5</w:t>
            </w:r>
          </w:p>
        </w:tc>
        <w:tc>
          <w:tcPr>
            <w:tcW w:w="7302" w:type="dxa"/>
            <w:vAlign w:val="center"/>
          </w:tcPr>
          <w:p>
            <w:pPr>
              <w:pStyle w:val="3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投标时间：截至202</w:t>
            </w: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年</w:t>
            </w: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月</w:t>
            </w: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日1</w:t>
            </w: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:</w:t>
            </w:r>
            <w:r>
              <w:rPr>
                <w:rFonts w:hint="eastAsia" w:eastAsia="仿宋_GB2312" w:cs="Times New Roman"/>
                <w:color w:val="000000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vAlign w:val="center"/>
          </w:tcPr>
          <w:p>
            <w:pPr>
              <w:pStyle w:val="3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6</w:t>
            </w:r>
          </w:p>
        </w:tc>
        <w:tc>
          <w:tcPr>
            <w:tcW w:w="7302" w:type="dxa"/>
            <w:vAlign w:val="center"/>
          </w:tcPr>
          <w:p>
            <w:pPr>
              <w:pStyle w:val="3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投标方式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电话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13965851718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先行报名，将投标文件带至开标现场。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1" w:type="dxa"/>
            <w:vAlign w:val="center"/>
          </w:tcPr>
          <w:p>
            <w:pPr>
              <w:pStyle w:val="3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7</w:t>
            </w:r>
          </w:p>
        </w:tc>
        <w:tc>
          <w:tcPr>
            <w:tcW w:w="7302" w:type="dxa"/>
            <w:vAlign w:val="center"/>
          </w:tcPr>
          <w:p>
            <w:pPr>
              <w:pStyle w:val="3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开标时间、地点另行通知。</w:t>
            </w:r>
          </w:p>
        </w:tc>
      </w:tr>
    </w:tbl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二、投标人须知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（一）投标人资格要求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投标单位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应是合法注册的企业，具有有效的营业执照（经年检的副本复印件加盖公章）、税务登记证和组织机构代码；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2、非法人投标需提供法定代表人授权委托书原件及双方身份证复印件；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投标单位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承担过业务业绩（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选择性提供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4、具有良好的服务能力、商业信誉和完善的服务体系。在经营活动中近3年内没有重大违法记录（提供承诺书）。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注：以上证件需准备原件备验和复印件，需要时复印件在和原件核对无误后，原件退还，复印件加盖本单位公章。呈现在标书中，否作为废标处理。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（二）投标人提交的文件资料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1、投标人必须提交的文件资料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（1）投标承诺书；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（2）投标报价表（价格采用人民币报价，单品种分别报价）；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（3）招标（技术参数）要求响应表；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（4）投标人提供有效的企业法人营业执照、组织结构代码证、税务登记证，若投标人已办理三证合一，提供加载统一社会信用代码的营业执照（复印件盖章），无须再提供税务登记证书和组织机构代码证；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（5）法定代表人授权书（原件）；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（6）授权代表身份证（复印件盖章）；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（7）售后服务内容承诺、质量保证；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4" w:name="_Toc509745135"/>
      <w:bookmarkStart w:id="5" w:name="_Toc492193070"/>
      <w:bookmarkStart w:id="6" w:name="_Toc492193546"/>
      <w:bookmarkStart w:id="7" w:name="_Toc509743736"/>
      <w:bookmarkStart w:id="8" w:name="_Toc331341347"/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bookmarkEnd w:id="4"/>
      <w:bookmarkEnd w:id="5"/>
      <w:bookmarkEnd w:id="6"/>
      <w:bookmarkEnd w:id="7"/>
      <w:bookmarkEnd w:id="8"/>
      <w:r>
        <w:rPr>
          <w:rFonts w:hint="default" w:ascii="Times New Roman" w:hAnsi="Times New Roman" w:eastAsia="仿宋_GB2312" w:cs="Times New Roman"/>
          <w:sz w:val="32"/>
          <w:szCs w:val="32"/>
        </w:rPr>
        <w:t>提供符合招标公告要求的业绩证明材料（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选择性提供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2、投标人提交的投标文件资料要求说明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（1）提供的复印件资料原件备查；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（2）投标文件装订成册，第一页为封面，包括投标项目名称及编号、投标公司名称、联系方式（手机电话、邮箱）等，第二页为目录，请依据文件材料的装订顺序制作目录，每页有与目录相对应的页码；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（3）投标文件正本须打印并由授权代表签字、盖章生效；副本可由正本复印制作。要求正本1份，副本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份，注明“正本”或“副本”字样，电子文件1份（U盘）。有效性正本＞电子版＞副本。投标文件要求信封密封，加盖骑缝章，并必须明确表示投标项目名称、项目编号、联系人、联系手机等信息。投标文件资料不予退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（4）本项目采取资格后审。上述资料的审核将在开标后由评审小组负责执行，资格后审不合格的投标人，其投标被否决；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（5）如发现投标人有提供虚假材料的情况，将取消其投标资格。情节严重的，报管理部门按有关规定严肃处理。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（三）开标时，如实际符合招标要求的投标人未达规定数量，将自行转为竞争性谈判。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（四）质疑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1、质疑提出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其他投标公司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认为采购招标文件、过程、中标或者成交结果使自己的权益受到损害的，可以在招标投标截止之日前或中标通知公示期内，以书面形式一次性提出针对同一采购程序环节的质疑。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2、质疑应提交的文件资料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提出质疑应当提交质疑函和必要的证明材料。质疑函应当包括下列内容：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（1）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名称、地址、邮编、联系人及联系电话；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（2）质疑项目的名称、编号；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（3）具体、明确的质疑事项和与质疑事项相关的请求；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（4）事实依据；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（5）必要的法律依据；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（6）提出质疑的日期。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3、质疑联系：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13965851718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招标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医院监察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18056145191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9" w:name="采购需求"/>
      <w:bookmarkStart w:id="10" w:name="_Toc1407341"/>
      <w:bookmarkStart w:id="11" w:name="_Toc2580728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需求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招标项目简介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(一)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平房维修、老年病科装修、内三科等屋面防水、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安装扶手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(二)投标人自行联系招标单位进行现场勘探，结合图纸制定预算。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具体要求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以下工程均需提供施工方案，明确工期、使用材料、最低使用年限等相关质量保证信息，施工过程保障病房设施的整洁，不影响科室业务的正常开展。</w:t>
      </w:r>
    </w:p>
    <w:bookmarkEnd w:id="9"/>
    <w:tbl>
      <w:tblPr>
        <w:tblStyle w:val="14"/>
        <w:tblW w:w="893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2040"/>
        <w:gridCol w:w="5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bookmarkStart w:id="12" w:name="评标方法"/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项目位置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项目内容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bookmarkStart w:id="15" w:name="_GoBack" w:colFirst="2" w:colLast="2"/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门诊楼（东）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S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S3mm防水卷材，清除原有防水涂层，包括垃圾清除。533平方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门诊楼门楣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S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S3mm防水卷材，清除原有防水涂层，包括垃圾清除。60平方米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综合楼（东）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S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S3mm防水卷材，清除原有防水涂层，包括垃圾清除。368平方米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综合楼门楣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S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S3mm防水卷材，清除原有防水涂层，包括垃圾清除。29平方米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综合楼四楼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S</w:t>
            </w:r>
            <w:r>
              <w:rPr>
                <w:rFonts w:hint="eastAsia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S3mm防水卷材，清除原有防水涂层，包括垃圾清除。156平方米</w:t>
            </w:r>
          </w:p>
        </w:tc>
      </w:tr>
      <w:bookmarkEnd w:id="15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预算</w:t>
            </w:r>
          </w:p>
        </w:tc>
        <w:tc>
          <w:tcPr>
            <w:tcW w:w="7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0" w:firstLineChars="0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面积预算：1146平方米；金额预算4.4万元。</w:t>
            </w:r>
          </w:p>
        </w:tc>
      </w:tr>
    </w:tbl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 xml:space="preserve">第三部分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评标方法</w:t>
      </w:r>
      <w:bookmarkEnd w:id="10"/>
      <w:bookmarkEnd w:id="11"/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bookmarkStart w:id="13" w:name="_Toc509745130"/>
      <w:bookmarkStart w:id="14" w:name="_Toc509743731"/>
      <w:r>
        <w:rPr>
          <w:rFonts w:hint="default" w:ascii="Times New Roman" w:hAnsi="Times New Roman" w:eastAsia="仿宋_GB2312" w:cs="Times New Roman"/>
          <w:b/>
          <w:sz w:val="32"/>
          <w:szCs w:val="32"/>
        </w:rPr>
        <w:t>一、评标方法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本采购项目综合评分评审评标方法。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二、综合评审程序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组建评审小组与符合条件的投标人就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工程项目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进行磋商，评审小组综合评审后提出中标人。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采取1轮磋商，2次报价。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评审投标人的投标文件。评审小组对投标人的投标文件进行详细的符合性评审，为磋商做好准备。如投标人不能通过符合性检查，评审小组将不再与其磋商，投标人投标文件的报价为本次磋商的第一次报价。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磋商、第二次报价。评审小组与投标人从投标文件应包含的内容等方面展开磋商。磋商结束，投标人须给出第二次报价（最终报价）。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 评审小组对价格等进行综合评判，不承诺价低者胜。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三、投标说明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投标人须注明所投产品对招标要求有无偏离，应作偏离说明。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须提供质量保证及售后服务承诺，内容包括品质保证，使用寿命，质保期限，服务措施、响应时间等。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如投标产品有认证证书、获奖证书等荣誉奖项，请加盖投标公司印章做为标书内容附后。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ascii="宋体" w:hAnsi="宋体"/>
          <w:b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四、</w:t>
      </w:r>
      <w:r>
        <w:rPr>
          <w:rFonts w:hint="eastAsia" w:eastAsia="仿宋_GB2312" w:cs="Times New Roman"/>
          <w:b/>
          <w:sz w:val="32"/>
          <w:szCs w:val="32"/>
          <w:lang w:val="en-US" w:eastAsia="zh-CN"/>
        </w:rPr>
        <w:t>评分表</w:t>
      </w:r>
    </w:p>
    <w:tbl>
      <w:tblPr>
        <w:tblStyle w:val="14"/>
        <w:tblW w:w="8900" w:type="dxa"/>
        <w:tblInd w:w="-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5466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评分内容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投标报价得分40分</w:t>
            </w:r>
          </w:p>
        </w:tc>
        <w:tc>
          <w:tcPr>
            <w:tcW w:w="5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(投标人中最低报价/该投标人的投标价)×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分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施工材质、工期、质量目标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分</w:t>
            </w:r>
          </w:p>
        </w:tc>
        <w:tc>
          <w:tcPr>
            <w:tcW w:w="5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由评委对投标人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承诺使用材料、工期、质量保证等方面进行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比较打分：优秀的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≤得分≤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分，良好的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分≤得分＜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分，一般的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分≤得分＜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分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售后服务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分</w:t>
            </w:r>
          </w:p>
        </w:tc>
        <w:tc>
          <w:tcPr>
            <w:tcW w:w="5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由评委对投标人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承诺售后服务、后期维护、问题响应时间等方面进行比较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打分：优秀的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≤得分≤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分，良好的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分≤得分＜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分，一般的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分≤得分＜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分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标书</w:t>
            </w: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分</w:t>
            </w:r>
          </w:p>
        </w:tc>
        <w:tc>
          <w:tcPr>
            <w:tcW w:w="5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根据各投标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方标书制作规范性进行打分，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认定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优秀得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分，良好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不低于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分，一般的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不低于</w:t>
            </w:r>
            <w:r>
              <w:rPr>
                <w:rFonts w:hint="eastAsia" w:eastAsia="仿宋_GB2312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。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4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100</w:t>
            </w:r>
          </w:p>
        </w:tc>
      </w:tr>
      <w:bookmarkEnd w:id="12"/>
      <w:bookmarkEnd w:id="13"/>
      <w:bookmarkEnd w:id="14"/>
    </w:tbl>
    <w:p>
      <w:pPr>
        <w:spacing w:line="400" w:lineRule="exact"/>
        <w:rPr>
          <w:rFonts w:asciiTheme="minorEastAsia" w:hAnsiTheme="minorEastAsia" w:eastAsiaTheme="minorEastAsia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07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3F03A83-7CFB-4B4F-9F02-5C6C2CC69F57}"/>
  </w:font>
  <w:font w:name="黑体Ｃ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B0F30F2-E272-4986-9712-0F7684C4D6E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C526AE5-AE77-4688-A503-2FF66A3D7E8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8143222-D4C8-4C6F-AFA6-C97DE40D9FD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605744"/>
    <w:multiLevelType w:val="singleLevel"/>
    <w:tmpl w:val="70605744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2NjkzNWQwMGZlN2IzYTFkYjQwZmJlZGZjN2M1MTgifQ=="/>
  </w:docVars>
  <w:rsids>
    <w:rsidRoot w:val="00FD4292"/>
    <w:rsid w:val="00022219"/>
    <w:rsid w:val="000245BA"/>
    <w:rsid w:val="00070D02"/>
    <w:rsid w:val="000A5090"/>
    <w:rsid w:val="000C2280"/>
    <w:rsid w:val="001A5EC9"/>
    <w:rsid w:val="001C5B0B"/>
    <w:rsid w:val="001F20AB"/>
    <w:rsid w:val="001F23D7"/>
    <w:rsid w:val="002B5BC6"/>
    <w:rsid w:val="002C7ED2"/>
    <w:rsid w:val="003173FB"/>
    <w:rsid w:val="00384936"/>
    <w:rsid w:val="00385340"/>
    <w:rsid w:val="003976B5"/>
    <w:rsid w:val="003D5119"/>
    <w:rsid w:val="00410B21"/>
    <w:rsid w:val="00425017"/>
    <w:rsid w:val="004527D6"/>
    <w:rsid w:val="0045636F"/>
    <w:rsid w:val="0046333F"/>
    <w:rsid w:val="004A1703"/>
    <w:rsid w:val="004E46C4"/>
    <w:rsid w:val="00520241"/>
    <w:rsid w:val="00526153"/>
    <w:rsid w:val="00545AD2"/>
    <w:rsid w:val="006609A6"/>
    <w:rsid w:val="006D687E"/>
    <w:rsid w:val="00706ACF"/>
    <w:rsid w:val="00740774"/>
    <w:rsid w:val="00761E9A"/>
    <w:rsid w:val="007A1FE6"/>
    <w:rsid w:val="007F4351"/>
    <w:rsid w:val="007F492A"/>
    <w:rsid w:val="00824FFE"/>
    <w:rsid w:val="008519C1"/>
    <w:rsid w:val="00867077"/>
    <w:rsid w:val="00875009"/>
    <w:rsid w:val="008C3872"/>
    <w:rsid w:val="008D258D"/>
    <w:rsid w:val="008F169B"/>
    <w:rsid w:val="00944898"/>
    <w:rsid w:val="00975A7A"/>
    <w:rsid w:val="009863DB"/>
    <w:rsid w:val="00991013"/>
    <w:rsid w:val="009D1A02"/>
    <w:rsid w:val="009D5130"/>
    <w:rsid w:val="00A069F7"/>
    <w:rsid w:val="00A31B58"/>
    <w:rsid w:val="00A34989"/>
    <w:rsid w:val="00A6367D"/>
    <w:rsid w:val="00A74205"/>
    <w:rsid w:val="00AA0EB4"/>
    <w:rsid w:val="00AC5032"/>
    <w:rsid w:val="00B1610F"/>
    <w:rsid w:val="00B560B9"/>
    <w:rsid w:val="00B920A2"/>
    <w:rsid w:val="00BA5864"/>
    <w:rsid w:val="00BF1C3B"/>
    <w:rsid w:val="00C0524B"/>
    <w:rsid w:val="00C25786"/>
    <w:rsid w:val="00C658DB"/>
    <w:rsid w:val="00C91346"/>
    <w:rsid w:val="00CB2F27"/>
    <w:rsid w:val="00CF2ED2"/>
    <w:rsid w:val="00D12317"/>
    <w:rsid w:val="00D22BF3"/>
    <w:rsid w:val="00D23241"/>
    <w:rsid w:val="00D25F96"/>
    <w:rsid w:val="00D476FE"/>
    <w:rsid w:val="00D9638B"/>
    <w:rsid w:val="00DC4DBD"/>
    <w:rsid w:val="00DD07A1"/>
    <w:rsid w:val="00E466F5"/>
    <w:rsid w:val="00E667D2"/>
    <w:rsid w:val="00E80F64"/>
    <w:rsid w:val="00E8600D"/>
    <w:rsid w:val="00F87E74"/>
    <w:rsid w:val="00FB0FAA"/>
    <w:rsid w:val="00FD4292"/>
    <w:rsid w:val="11B24797"/>
    <w:rsid w:val="152622F9"/>
    <w:rsid w:val="24D87CC5"/>
    <w:rsid w:val="25D80D54"/>
    <w:rsid w:val="2EA65243"/>
    <w:rsid w:val="34935CE8"/>
    <w:rsid w:val="38610164"/>
    <w:rsid w:val="3CD656C2"/>
    <w:rsid w:val="3EC139D3"/>
    <w:rsid w:val="40535719"/>
    <w:rsid w:val="41363ADB"/>
    <w:rsid w:val="505B33CF"/>
    <w:rsid w:val="527375BC"/>
    <w:rsid w:val="53381EC8"/>
    <w:rsid w:val="57DF6824"/>
    <w:rsid w:val="5C841A9E"/>
    <w:rsid w:val="5ED44AB8"/>
    <w:rsid w:val="64E85C2B"/>
    <w:rsid w:val="713C6A64"/>
    <w:rsid w:val="7618499B"/>
    <w:rsid w:val="76A01B45"/>
    <w:rsid w:val="7962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7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8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paragraph" w:styleId="5">
    <w:name w:val="toc 3"/>
    <w:basedOn w:val="1"/>
    <w:next w:val="1"/>
    <w:autoRedefine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6">
    <w:name w:val="Balloon Text"/>
    <w:basedOn w:val="1"/>
    <w:link w:val="29"/>
    <w:autoRedefine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20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toc 1"/>
    <w:basedOn w:val="10"/>
    <w:next w:val="1"/>
    <w:autoRedefine/>
    <w:unhideWhenUsed/>
    <w:qFormat/>
    <w:uiPriority w:val="39"/>
    <w:pPr>
      <w:tabs>
        <w:tab w:val="left" w:pos="425"/>
        <w:tab w:val="right" w:leader="dot" w:pos="8302"/>
      </w:tabs>
    </w:pPr>
    <w:rPr>
      <w:rFonts w:eastAsia="黑体ＣＳ"/>
      <w:b/>
      <w:bCs/>
      <w:sz w:val="36"/>
      <w:szCs w:val="28"/>
    </w:rPr>
  </w:style>
  <w:style w:type="paragraph" w:styleId="10">
    <w:name w:val="index 1"/>
    <w:basedOn w:val="1"/>
    <w:next w:val="1"/>
    <w:autoRedefine/>
    <w:semiHidden/>
    <w:unhideWhenUsed/>
    <w:qFormat/>
    <w:uiPriority w:val="99"/>
  </w:style>
  <w:style w:type="paragraph" w:styleId="11">
    <w:name w:val="Subtitle"/>
    <w:basedOn w:val="1"/>
    <w:link w:val="23"/>
    <w:autoRedefine/>
    <w:qFormat/>
    <w:uiPriority w:val="99"/>
    <w:rPr>
      <w:rFonts w:asciiTheme="minorHAnsi" w:hAnsiTheme="minorHAnsi" w:eastAsiaTheme="minorEastAsia" w:cstheme="minorBidi"/>
      <w:sz w:val="28"/>
      <w:szCs w:val="22"/>
    </w:rPr>
  </w:style>
  <w:style w:type="paragraph" w:styleId="12">
    <w:name w:val="toc 2"/>
    <w:basedOn w:val="1"/>
    <w:next w:val="1"/>
    <w:autoRedefine/>
    <w:unhideWhenUsed/>
    <w:qFormat/>
    <w:uiPriority w:val="39"/>
    <w:pPr>
      <w:tabs>
        <w:tab w:val="right" w:leader="dot" w:pos="8296"/>
      </w:tabs>
      <w:ind w:left="420" w:leftChars="200"/>
    </w:pPr>
  </w:style>
  <w:style w:type="paragraph" w:styleId="13">
    <w:name w:val="Title"/>
    <w:basedOn w:val="1"/>
    <w:next w:val="1"/>
    <w:link w:val="26"/>
    <w:autoRedefine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5">
    <w:name w:val="Table Grid"/>
    <w:basedOn w:val="14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Hyperlink"/>
    <w:basedOn w:val="16"/>
    <w:autoRedefine/>
    <w:unhideWhenUsed/>
    <w:qFormat/>
    <w:uiPriority w:val="99"/>
    <w:rPr>
      <w:color w:val="0000FF"/>
      <w:u w:val="single"/>
    </w:rPr>
  </w:style>
  <w:style w:type="character" w:customStyle="1" w:styleId="18">
    <w:name w:val="标题 2 Char"/>
    <w:basedOn w:val="16"/>
    <w:link w:val="4"/>
    <w:autoRedefine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9">
    <w:name w:val="页脚 Char"/>
    <w:link w:val="7"/>
    <w:autoRedefine/>
    <w:qFormat/>
    <w:uiPriority w:val="99"/>
    <w:rPr>
      <w:sz w:val="18"/>
      <w:szCs w:val="18"/>
    </w:rPr>
  </w:style>
  <w:style w:type="character" w:customStyle="1" w:styleId="20">
    <w:name w:val="页眉 Char"/>
    <w:link w:val="8"/>
    <w:autoRedefine/>
    <w:qFormat/>
    <w:uiPriority w:val="0"/>
    <w:rPr>
      <w:sz w:val="18"/>
      <w:szCs w:val="18"/>
    </w:rPr>
  </w:style>
  <w:style w:type="character" w:customStyle="1" w:styleId="21">
    <w:name w:val="页眉 Char1"/>
    <w:basedOn w:val="1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脚 Char1"/>
    <w:basedOn w:val="1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副标题 Char"/>
    <w:link w:val="11"/>
    <w:autoRedefine/>
    <w:qFormat/>
    <w:uiPriority w:val="99"/>
    <w:rPr>
      <w:sz w:val="28"/>
    </w:rPr>
  </w:style>
  <w:style w:type="character" w:customStyle="1" w:styleId="24">
    <w:name w:val="副标题 Char1"/>
    <w:basedOn w:val="16"/>
    <w:autoRedefine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customStyle="1" w:styleId="25">
    <w:name w:val="Char"/>
    <w:basedOn w:val="1"/>
    <w:autoRedefine/>
    <w:qFormat/>
    <w:uiPriority w:val="0"/>
  </w:style>
  <w:style w:type="character" w:customStyle="1" w:styleId="26">
    <w:name w:val="标题 Char"/>
    <w:basedOn w:val="16"/>
    <w:link w:val="13"/>
    <w:autoRedefine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27">
    <w:name w:val="标题 1 Char"/>
    <w:basedOn w:val="16"/>
    <w:link w:val="3"/>
    <w:autoRedefine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28">
    <w:name w:val="TOC Heading"/>
    <w:basedOn w:val="3"/>
    <w:next w:val="1"/>
    <w:autoRedefine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9">
    <w:name w:val="批注框文本 Char"/>
    <w:basedOn w:val="16"/>
    <w:link w:val="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0">
    <w:name w:val="Char1"/>
    <w:basedOn w:val="1"/>
    <w:autoRedefine/>
    <w:qFormat/>
    <w:uiPriority w:val="0"/>
  </w:style>
  <w:style w:type="paragraph" w:customStyle="1" w:styleId="31">
    <w:name w:val="ql-align-justify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2">
    <w:name w:val="ql-bold-700"/>
    <w:basedOn w:val="16"/>
    <w:autoRedefine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AC84E-2605-4A58-8105-DBA89ACD57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2538</Words>
  <Characters>2647</Characters>
  <Lines>38</Lines>
  <Paragraphs>10</Paragraphs>
  <TotalTime>4</TotalTime>
  <ScaleCrop>false</ScaleCrop>
  <LinksUpToDate>false</LinksUpToDate>
  <CharactersWithSpaces>2663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2020-04-25T08:54:00Z</dcterms:created>
  <dc:creator>lenovo</dc:creator>
  <cp:lastModifiedBy>____説--秋--兲</cp:lastModifiedBy>
  <cp:lastPrinted>2023-01-01T09:20:00Z</cp:lastPrinted>
  <dcterms:modified xsi:type="dcterms:W3CDTF">2024-04-24T02:11:27Z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5F99679B437749BD8C68AB9DFEDB0B91</vt:lpwstr>
  </property>
</Properties>
</file>